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E36422">
        <w:trPr>
          <w:trHeight w:val="287"/>
        </w:trPr>
        <w:tc>
          <w:tcPr>
            <w:tcW w:w="5353" w:type="dxa"/>
            <w:shd w:val="clear" w:color="auto" w:fill="auto"/>
          </w:tcPr>
          <w:p w14:paraId="052ED0D2" w14:textId="77777777" w:rsidR="00680CC0" w:rsidRPr="00545F79" w:rsidRDefault="00680CC0" w:rsidP="00E36422">
            <w:pPr>
              <w:tabs>
                <w:tab w:val="left" w:pos="709"/>
              </w:tabs>
              <w:jc w:val="left"/>
              <w:rPr>
                <w:rFonts w:ascii="Palatino Linotype" w:hAnsi="Palatino Linotype"/>
              </w:rPr>
            </w:pPr>
          </w:p>
        </w:tc>
        <w:tc>
          <w:tcPr>
            <w:tcW w:w="4111" w:type="dxa"/>
            <w:shd w:val="clear" w:color="auto" w:fill="auto"/>
          </w:tcPr>
          <w:p w14:paraId="700DC175" w14:textId="77777777" w:rsidR="00680CC0" w:rsidRPr="00545F79" w:rsidRDefault="00680CC0" w:rsidP="00E36422">
            <w:pPr>
              <w:tabs>
                <w:tab w:val="left" w:pos="709"/>
                <w:tab w:val="right" w:pos="8505"/>
              </w:tabs>
              <w:jc w:val="right"/>
              <w:rPr>
                <w:rFonts w:ascii="Palatino Linotype" w:hAnsi="Palatino Linotype"/>
              </w:rPr>
            </w:pPr>
          </w:p>
        </w:tc>
      </w:tr>
    </w:tbl>
    <w:p w14:paraId="19F858DE" w14:textId="75ADF5F1"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r w:rsidR="00A60B30" w:rsidRPr="0014349E">
        <w:rPr>
          <w:rStyle w:val="Funotenzeichen"/>
          <w:rFonts w:ascii="Palatino Linotype" w:hAnsi="Palatino Linotype"/>
        </w:rPr>
        <w:footnoteReference w:id="1"/>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Das Rechnungsjahr entspricht dem 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Funktionsbezeichnungen in diesen Statuten verstehen sich jeweils sowohl in der männlichen wie auch in der weiblichen Form.</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4B9CEE96" w14:textId="411A5049" w:rsidR="00680CC0" w:rsidRPr="0075333D" w:rsidRDefault="00680CC0" w:rsidP="0075333D">
      <w:pPr>
        <w:pStyle w:val="Formatvorlage1"/>
        <w:tabs>
          <w:tab w:val="left" w:pos="709"/>
        </w:tabs>
        <w:autoSpaceDE w:val="0"/>
        <w:autoSpaceDN w:val="0"/>
        <w:adjustRightInd w:val="0"/>
        <w:ind w:left="708" w:hanging="708"/>
        <w:jc w:val="left"/>
        <w:rPr>
          <w:rFonts w:ascii="Palatino Linotype" w:hAnsi="Palatino Linotype"/>
          <w:b/>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t xml:space="preserve">Der Verein verfolgt nach seinen Statuten ausschließlich und unmittelbar gemeinnützige (und/oder mildtätige und/oder kirchliche) Zwecke und ist daher ein gemeinnütziger (und/oder mildtätiger </w:t>
      </w:r>
      <w:proofErr w:type="gramStart"/>
      <w:r w:rsidRPr="00545F79">
        <w:rPr>
          <w:rFonts w:ascii="Palatino Linotype" w:hAnsi="Palatino Linotype"/>
          <w:lang w:val="de-DE"/>
        </w:rPr>
        <w:t>und(</w:t>
      </w:r>
      <w:proofErr w:type="gramEnd"/>
      <w:r w:rsidRPr="00545F79">
        <w:rPr>
          <w:rFonts w:ascii="Palatino Linotype" w:hAnsi="Palatino Linotype"/>
          <w:lang w:val="de-DE"/>
        </w:rPr>
        <w:t>oder kirchlicher) Verein im Sinne der geltenden abgabenrechtlichen Bestimmungen (§§ 34 bis 47 der Bundesabgabenordnung – BAO).</w:t>
      </w:r>
      <w:r w:rsidRPr="00545F79">
        <w:rPr>
          <w:rStyle w:val="Funotenzeichen"/>
          <w:rFonts w:ascii="Palatino Linotype" w:hAnsi="Palatino Linotype"/>
          <w:lang w:val="de-DE"/>
        </w:rPr>
        <w:footnoteReference w:id="10"/>
      </w: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0"/>
      <w:r w:rsidRPr="00545F79">
        <w:rPr>
          <w:rFonts w:ascii="Palatino Linotype" w:hAnsi="Palatino Linotype"/>
          <w:szCs w:val="22"/>
        </w:rPr>
        <w:lastRenderedPageBreak/>
        <w:t>3.  Tätigkeiten und Mittel zur Erreichung des Vereinszwecks</w:t>
      </w:r>
      <w:bookmarkEnd w:id="3"/>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oder sonstige Vermögenswertegemäß § 40a Z 1 BAO spendenbegünstigte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Lieferungen oder sonstige Leistungen gemäß § 40a Z 2 BAO zu Selbstkosten an andere gemeinnützige oder mildtätige Organisationen zu erbringen, sofern zumindest ein übereinstimmender Zweck vorliegt.</w:t>
      </w:r>
      <w:r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1"/>
      <w:r w:rsidRPr="00545F79">
        <w:rPr>
          <w:rFonts w:ascii="Palatino Linotype" w:hAnsi="Palatino Linotype"/>
          <w:szCs w:val="22"/>
        </w:rPr>
        <w:t>4.  Arten der Mitgliedschaft</w:t>
      </w:r>
      <w:bookmarkEnd w:id="4"/>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5"/>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Die Aufnahme als Mitglied (mit Ausnahme der Ehrenmitgliedschaft) ist 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6" w:name="_Toc388858143"/>
      <w:r w:rsidRPr="00545F79">
        <w:rPr>
          <w:rFonts w:ascii="Palatino Linotype" w:hAnsi="Palatino Linotype"/>
          <w:szCs w:val="22"/>
        </w:rPr>
        <w:t>6.  Beendigung der Mitgliedschaft</w:t>
      </w:r>
      <w:bookmarkEnd w:id="6"/>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Der Ausschluss eines Mitglieds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Der Antrag auf Ausschluss eines Mitglieds kann nur von einem Vorstandsmitglied gestellt werden. Das betroffene Vereinsmitglied muss 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lastRenderedPageBreak/>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t>Das Teilnahmerecht an der Mitgliederversammlung steht jedem Mitglied zu. Das aktive Wahlrecht steht nur den ordentlichen Mitgliedern zu, wobei jedes ordentliche Mitglied eine Stimme hat. Das passive Wahlrecht für den Vorstand steht nur ordentlichen Mitgliedern zu.</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Die Mitglieder sind verpflichtet, die Interessen des Vereins nach 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 xml:space="preserve">Bei Veranstaltungen des Vereins können die teilnehmenden Mitglieder zur </w:t>
      </w:r>
      <w:r w:rsidRPr="00545F79">
        <w:rPr>
          <w:rFonts w:ascii="Palatino Linotype" w:hAnsi="Palatino Linotype"/>
          <w:lang w:val="de-DE"/>
        </w:rPr>
        <w:lastRenderedPageBreak/>
        <w:t>Zahlung einer Teilnahmegebühr verpflichtet werden.</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Eine außerordentliche Mitgliederversammlung findet auf Beschluss des Vorstands oder auf schriftlichen Antrag von mindestens einem Zehntel der 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oder auf Verlangen der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binnen sechs Wochen ab Einlangen des Antrags statt.</w:t>
      </w:r>
      <w:r w:rsidRPr="00545F79">
        <w:rPr>
          <w:rStyle w:val="Funotenzeichen"/>
          <w:rFonts w:ascii="Palatino Linotype" w:hAnsi="Palatino Linotype"/>
          <w:lang w:val="de-DE"/>
        </w:rPr>
        <w:footnoteReference w:id="30"/>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 xml:space="preserve">Ist der Vorstand nicht handlungsfähig oder nimmt er seine Aufgabe zur </w:t>
      </w:r>
      <w:r w:rsidRPr="00545F79">
        <w:rPr>
          <w:rFonts w:ascii="Palatino Linotype" w:hAnsi="Palatino Linotype"/>
          <w:lang w:val="de-DE"/>
        </w:rPr>
        <w:lastRenderedPageBreak/>
        <w:t>Einberufung der Mitgliederversammlung nicht wahr, so sind die Rechnungsprüfer berechtigt und verpflichtet, die Einberufung der Mitgliederversammlung unter Einhaltung der Statuten vorzunehmen.</w:t>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9.7</w:t>
      </w:r>
      <w:r w:rsidRPr="00545F79">
        <w:rPr>
          <w:rFonts w:ascii="Palatino Linotype" w:hAnsi="Palatino Linotype"/>
          <w:lang w:val="de-DE"/>
        </w:rPr>
        <w:tab/>
        <w:t>Bei der Mitgliederversammlung sind alle Mitglieder teilnahmeberechtigt; 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Die Mitgliederversammlung ist bei Anwesenheit der Hälfte aller 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8B8F81B"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lastRenderedPageBreak/>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r w:rsidRPr="00545F79">
        <w:rPr>
          <w:rFonts w:ascii="Palatino Linotype" w:hAnsi="Palatino Linotype"/>
          <w:szCs w:val="22"/>
          <w:vertAlign w:val="superscript"/>
        </w:rPr>
        <w:footnoteReference w:id="39"/>
      </w:r>
    </w:p>
    <w:p w14:paraId="46ABA8DA" w14:textId="77777777" w:rsidR="00680CC0" w:rsidRPr="00545F79" w:rsidRDefault="00680CC0" w:rsidP="00680CC0">
      <w:pPr>
        <w:rPr>
          <w:rFonts w:ascii="Palatino Linotype" w:hAnsi="Palatino Linotype"/>
        </w:rPr>
      </w:pPr>
    </w:p>
    <w:p w14:paraId="427994E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 des § 5 Abs. 3 Vereinsgesetz und besteht aus vier</w:t>
      </w:r>
      <w:r w:rsidRPr="00545F79">
        <w:rPr>
          <w:rStyle w:val="Funotenzeichen"/>
          <w:rFonts w:ascii="Palatino Linotype" w:hAnsi="Palatino Linotype"/>
          <w:lang w:val="de-DE"/>
        </w:rPr>
        <w:footnoteReference w:id="40"/>
      </w:r>
      <w:r w:rsidRPr="00545F79">
        <w:rPr>
          <w:rFonts w:ascii="Palatino Linotype" w:hAnsi="Palatino Linotype"/>
          <w:lang w:val="de-DE"/>
        </w:rPr>
        <w:t xml:space="preserve"> Personen. Der Vorstand besteht aus einem Obmann und dessen Stellvertreter sowie einem Kassier und dessen Stellvertreter</w:t>
      </w:r>
      <w:r w:rsidRPr="00545F79">
        <w:rPr>
          <w:rStyle w:val="Funotenzeichen"/>
          <w:rFonts w:ascii="Palatino Linotype" w:hAnsi="Palatino Linotype"/>
          <w:lang w:val="de-DE"/>
        </w:rPr>
        <w:footnoteReference w:id="41"/>
      </w:r>
      <w:r w:rsidRPr="00545F79">
        <w:rPr>
          <w:rFonts w:ascii="Palatino Linotype" w:hAnsi="Palatino Linotype"/>
          <w:lang w:val="de-DE"/>
        </w:rPr>
        <w:t xml:space="preserve">. Die Funktionsverteilung innerhalb des Vorstands obliegt dem </w:t>
      </w:r>
      <w:r w:rsidRPr="00545F79">
        <w:rPr>
          <w:rFonts w:ascii="Palatino Linotype" w:hAnsi="Palatino Linotype"/>
          <w:lang w:val="de-DE"/>
        </w:rPr>
        <w:lastRenderedPageBreak/>
        <w:t>Vorstand, der sich selbst eine Geschäftsordnung geben kann.</w:t>
      </w:r>
      <w:r w:rsidR="002A481A">
        <w:rPr>
          <w:rStyle w:val="Funotenzeichen"/>
          <w:rFonts w:ascii="Palatino Linotype" w:hAnsi="Palatino Linotype"/>
          <w:lang w:val="de-DE"/>
        </w:rPr>
        <w:footnoteReference w:id="42"/>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Kooptierung überhaupt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3"/>
      </w:r>
      <w:r w:rsidRPr="00545F79">
        <w:rPr>
          <w:rFonts w:ascii="Palatino Linotype" w:hAnsi="Palatino Linotype"/>
          <w:lang w:val="de-DE"/>
        </w:rPr>
        <w:t xml:space="preserve"> Jahre bestellt. Vorstandsmitglieder sind unbeschränkt wieder wählbar.</w:t>
      </w:r>
      <w:r w:rsidRPr="00545F79">
        <w:rPr>
          <w:rStyle w:val="Funotenzeichen"/>
          <w:rFonts w:ascii="Palatino Linotype" w:hAnsi="Palatino Linotype"/>
          <w:lang w:val="de-DE"/>
        </w:rPr>
        <w:footnoteReference w:id="44"/>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 xml:space="preserve">Der Vorstand ist beschlussfähig, wenn alle seine Mitglieder ordnungsgemäß geladen wurden und mindestens zwei von ihnen anwesend sind. Er fasst seine </w:t>
      </w:r>
      <w:r w:rsidRPr="00545F79">
        <w:rPr>
          <w:rFonts w:ascii="Palatino Linotype" w:hAnsi="Palatino Linotype"/>
          <w:lang w:val="de-DE"/>
        </w:rPr>
        <w:lastRenderedPageBreak/>
        <w:t>Beschlüsse mit einfacher Stimmenmehrheit</w:t>
      </w:r>
      <w:r w:rsidR="002A481A">
        <w:rPr>
          <w:rStyle w:val="Funotenzeichen"/>
          <w:rFonts w:ascii="Palatino Linotype" w:hAnsi="Palatino Linotype"/>
          <w:lang w:val="de-DE"/>
        </w:rPr>
        <w:footnoteReference w:id="45"/>
      </w:r>
      <w:r w:rsidRPr="00545F79">
        <w:rPr>
          <w:rFonts w:ascii="Palatino Linotype" w:hAnsi="Palatino Linotype"/>
          <w:lang w:val="de-DE"/>
        </w:rPr>
        <w:t xml:space="preserve">; bei Stimmengleichheit gibt die Stimme des Vorsitzenden den Ausschlag.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zur Unzeit erfolgen, sodass dem Verein daraus Schaden erwüchse.</w:t>
      </w:r>
      <w:r w:rsidRPr="00545F79">
        <w:rPr>
          <w:rStyle w:val="Funotenzeichen"/>
          <w:rFonts w:ascii="Palatino Linotype" w:hAnsi="Palatino Linotype"/>
          <w:lang w:val="de-DE"/>
        </w:rPr>
        <w:footnoteReference w:id="46"/>
      </w: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2B203F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0E5B014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rPr>
        <w:t>12.1.8</w:t>
      </w:r>
      <w:r w:rsidRPr="00545F79">
        <w:rPr>
          <w:rFonts w:ascii="Palatino Linotype" w:hAnsi="Palatino Linotype"/>
        </w:rPr>
        <w:tab/>
        <w:t>Bekanntgabe einer Statutenänderung, die Einfluss auf die abgabenrechtlichen Begünstigungen hat, an das zuständige Finanzamt binnen einer Frist von einem Monat.</w:t>
      </w:r>
      <w:r w:rsidRPr="00545F79">
        <w:rPr>
          <w:rStyle w:val="Funotenzeichen"/>
          <w:rFonts w:ascii="Palatino Linotype" w:hAnsi="Palatino Linotype"/>
        </w:rPr>
        <w:footnoteReference w:id="47"/>
      </w: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8"/>
      </w:r>
      <w:r w:rsidRPr="00545F79">
        <w:rPr>
          <w:rFonts w:ascii="Palatino Linotype" w:hAnsi="Palatino Linotype"/>
          <w:lang w:val="de-DE"/>
        </w:rPr>
        <w:t xml:space="preserve"> Im Verhinderungsfall werden sie durch ihre jeweiligen Stellvertreter vertreten.</w:t>
      </w:r>
      <w:r w:rsidRPr="00545F79">
        <w:rPr>
          <w:rStyle w:val="Funotenzeichen"/>
          <w:rFonts w:ascii="Palatino Linotype" w:hAnsi="Palatino Linotype"/>
          <w:lang w:val="de-DE"/>
        </w:rPr>
        <w:footnoteReference w:id="49"/>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dessen 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14.1</w:t>
      </w:r>
      <w:r w:rsidRPr="00545F79">
        <w:rPr>
          <w:rFonts w:ascii="Palatino Linotype" w:hAnsi="Palatino Linotype"/>
          <w:lang w:val="de-DE"/>
        </w:rPr>
        <w:tab/>
        <w:t xml:space="preserve">Der Verein hat zwei Rechnungsprüfer, die jedoch keine Vereinsmitglieder sein müssen. Sie werden von der Mitgliederversammlung auf die Dauer von vier </w:t>
      </w:r>
      <w:r w:rsidRPr="00545F79">
        <w:rPr>
          <w:rFonts w:ascii="Palatino Linotype" w:hAnsi="Palatino Linotype"/>
          <w:lang w:val="de-DE"/>
        </w:rPr>
        <w:lastRenderedPageBreak/>
        <w:t>Jahren</w:t>
      </w:r>
      <w:r w:rsidRPr="00545F79">
        <w:rPr>
          <w:rStyle w:val="Funotenzeichen"/>
          <w:rFonts w:ascii="Palatino Linotype" w:hAnsi="Palatino Linotype"/>
          <w:lang w:val="de-DE"/>
        </w:rPr>
        <w:footnoteReference w:id="50"/>
      </w:r>
      <w:r w:rsidRPr="00545F79">
        <w:rPr>
          <w:rFonts w:ascii="Palatino Linotype" w:hAnsi="Palatino Linotype"/>
          <w:lang w:val="de-DE"/>
        </w:rPr>
        <w:t xml:space="preserve"> gewählt. Eine Wiederwahl ist möglich.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rPr>
        <w:t>14.2</w:t>
      </w:r>
      <w:r w:rsidRPr="00545F79">
        <w:rPr>
          <w:rFonts w:ascii="Palatino Linotype" w:hAnsi="Palatino Linotype"/>
        </w:rPr>
        <w:tab/>
        <w:t xml:space="preserve">Die Rechnungsprüfer haben die Finanzgebarung des Vereins im Hinblick auf die Ordnungsmäßigkeit der Rechnungslegung und die statutengemäße Verwendung der Mittel innerhalb von vier Monaten ab Erstellung der Einnahmen- und Ausgabenrechnung zu prüfen. 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1"/>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2"/>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15.  Schiedsgericht</w:t>
      </w:r>
      <w:r w:rsidR="002A481A">
        <w:rPr>
          <w:rStyle w:val="Funotenzeichen"/>
          <w:rFonts w:ascii="Palatino Linotype" w:hAnsi="Palatino Linotype"/>
          <w:szCs w:val="22"/>
        </w:rPr>
        <w:footnoteReference w:id="53"/>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4"/>
      </w:r>
      <w:r w:rsidRPr="00545F79">
        <w:rPr>
          <w:rFonts w:ascii="Palatino Linotype" w:hAnsi="Palatino Linotype"/>
          <w:lang w:val="de-DE"/>
        </w:rPr>
        <w:t>, die nicht Vereinsmitglieder sein müssen, zusammen. Es wird derart gebildet, dass jeder Streitteil dem Vorstand eine Person als Schiedsrichter namhaft macht, 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lastRenderedPageBreak/>
        <w:t>15.3</w:t>
      </w:r>
      <w:r w:rsidRPr="00545F79">
        <w:rPr>
          <w:rFonts w:ascii="Palatino Linotype" w:hAnsi="Palatino Linotype"/>
          <w:lang w:val="de-DE"/>
        </w:rPr>
        <w:tab/>
        <w:t>Diese beiden Schiedsrichter wählen eine dritte Person zum Vorsitzenden des Schiedsgerichts. Können sie sich nicht binnen sieben Tagen einigen, so entscheidet das Leitungsorgan/Präsidium des Dachverbands XXX, wobei dieses nicht an die vorgeschlagenen Kandidaten gebunden ist. Wenn dieses Vorgehen nicht möglich ist, entscheidet unter den von den Schiedsrichtern vorgeschlagenen Kandidaten das Los.</w:t>
      </w:r>
      <w:r w:rsidRPr="00545F79">
        <w:rPr>
          <w:rStyle w:val="Funotenzeichen"/>
          <w:rFonts w:ascii="Palatino Linotype" w:hAnsi="Palatino Linotype"/>
          <w:lang w:val="de-DE"/>
        </w:rPr>
        <w:footnoteReference w:id="55"/>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Seine Entscheidungen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15.6</w:t>
      </w:r>
      <w:r w:rsidRPr="00545F79">
        <w:rPr>
          <w:rFonts w:ascii="Palatino Linotype" w:hAnsi="Palatino Linotype"/>
          <w:lang w:val="de-DE"/>
        </w:rPr>
        <w:tab/>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16.  Auflösung des Vereins</w:t>
      </w:r>
    </w:p>
    <w:p w14:paraId="089BBFAA" w14:textId="77777777" w:rsidR="00680CC0" w:rsidRPr="00545F79" w:rsidRDefault="00680CC0" w:rsidP="00680CC0">
      <w:pPr>
        <w:rPr>
          <w:rFonts w:ascii="Palatino Linotype" w:hAnsi="Palatino Linotype"/>
        </w:rPr>
      </w:pPr>
    </w:p>
    <w:p w14:paraId="5A148C09"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 xml:space="preserve">Die freiwillige Auflösung des Vereins kann nur in einer ordentlichen oder außerordentlichen Mitgliederversammlung, die diesen Tagesordnungspunkt bereits in der Einladung ausdrücklich enthält und mit einfacher Mehrheit/ nur </w:t>
      </w:r>
      <w:r w:rsidRPr="00545F79">
        <w:rPr>
          <w:rFonts w:ascii="Palatino Linotype" w:hAnsi="Palatino Linotype"/>
          <w:lang w:val="de-DE"/>
        </w:rPr>
        <w:lastRenderedPageBreak/>
        <w:t>mit einer Mehrheit von zwei Dritteln</w:t>
      </w:r>
      <w:r w:rsidR="0040133F">
        <w:rPr>
          <w:rStyle w:val="Funotenzeichen"/>
          <w:rFonts w:ascii="Palatino Linotype" w:hAnsi="Palatino Linotype"/>
          <w:lang w:val="de-DE"/>
        </w:rPr>
        <w:footnoteReference w:id="56"/>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205616B"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4377170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4ABAE9C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b/>
          <w:u w:val="single"/>
          <w:lang w:val="de-DE"/>
        </w:rPr>
        <w:t>Steuerlich begünstigte Vereine</w:t>
      </w:r>
      <w:r w:rsidRPr="00545F79">
        <w:rPr>
          <w:rFonts w:ascii="Palatino Linotype" w:hAnsi="Palatino Linotype"/>
          <w:b/>
          <w:lang w:val="de-DE"/>
        </w:rPr>
        <w:t xml:space="preserve"> (gemeinnützige, mildtätig oder kirchliche Verein) müssen folgende Auflösungsbestimmung in den Statuten aufnehmen:</w:t>
      </w:r>
    </w:p>
    <w:p w14:paraId="7FA7D574"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64B4B2A2"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16.3</w:t>
      </w:r>
      <w:r w:rsidRPr="00545F79">
        <w:rPr>
          <w:rFonts w:ascii="Palatino Linotype" w:hAnsi="Palatino Linotype"/>
          <w:lang w:val="de-DE"/>
        </w:rPr>
        <w:tab/>
        <w:t xml:space="preserve">Bei (freiwilliger oder behördlicher) Auflösung des Vereins oder bei Wegfall des bisherigen Vereinszwecks ist das nach Abdeckung der Passiven verbleibende Vereinsvermögen im Sinne der §§ 34 ff BAO für gemeinnützige Zwecke zu verwenden. </w:t>
      </w:r>
      <w:r w:rsidRPr="00545F79">
        <w:rPr>
          <w:rFonts w:ascii="Palatino Linotype" w:hAnsi="Palatino Linotype"/>
          <w:b/>
          <w:u w:val="single"/>
          <w:lang w:val="de-DE"/>
        </w:rPr>
        <w:t>Weitere Selbstbeschränkungen sind möglich, wie zB</w:t>
      </w:r>
      <w:r w:rsidRPr="00545F79">
        <w:rPr>
          <w:rFonts w:ascii="Palatino Linotype" w:hAnsi="Palatino Linotype"/>
          <w:lang w:val="de-DE"/>
        </w:rPr>
        <w:t xml:space="preserve"> … und an eine im Sinne der §§ 34 ff BAO gemeinnützige Organisation (die einen Zweck hat, der dem Vereinszweck im Sinne des Punktes 2. der Statuten entspricht oder zumindest nahe kommt) zu übertragen und zwar mit der Auflage, dieses Vermögen ausschließlich für gemeinnützige Zwecke im Sinne der §§ 34 ff BAO zu verwenden.</w:t>
      </w:r>
      <w:r w:rsidRPr="00545F79">
        <w:rPr>
          <w:rFonts w:ascii="Palatino Linotype" w:hAnsi="Palatino Linotype"/>
          <w:b/>
          <w:lang w:val="de-DE"/>
        </w:rPr>
        <w:t xml:space="preserve"> </w:t>
      </w:r>
    </w:p>
    <w:p w14:paraId="0335D5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434BA75A"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485FEF1B"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b/>
          <w:lang w:val="de-DE"/>
        </w:rPr>
        <w:t xml:space="preserve">Die Auflösungsbestimmung bei </w:t>
      </w:r>
      <w:r w:rsidRPr="00545F79">
        <w:rPr>
          <w:rFonts w:ascii="Palatino Linotype" w:hAnsi="Palatino Linotype"/>
          <w:b/>
          <w:u w:val="single"/>
          <w:lang w:val="de-DE"/>
        </w:rPr>
        <w:t>spendenbegünstigten Vereinen</w:t>
      </w:r>
      <w:r w:rsidRPr="00545F79">
        <w:rPr>
          <w:rFonts w:ascii="Palatino Linotype" w:hAnsi="Palatino Linotype"/>
          <w:b/>
          <w:lang w:val="de-DE"/>
        </w:rPr>
        <w:t xml:space="preserve"> muss vorsehen, dass die bei Liquidation oder bei Wegfall der begünstigten Zwecke verbleibenden Mittel ausschließlich für jene Zwecke verwendet werden müssen, für die die Spendenbegünstigung gewährt wurde. Dabei sollte die entsprechende Gesetzesstelle (die genaue Stelle in § 4a EStG) zitiert werden. </w:t>
      </w:r>
    </w:p>
    <w:p w14:paraId="2364AD4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68579DA2"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r w:rsidRPr="00545F79">
        <w:rPr>
          <w:rFonts w:ascii="Palatino Linotype" w:hAnsi="Palatino Linotype"/>
          <w:lang w:val="de-DE"/>
        </w:rPr>
        <w:t>Hier am Beispiel eines mildtätigen Vereins:</w:t>
      </w:r>
    </w:p>
    <w:p w14:paraId="044735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AE8E80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16.4</w:t>
      </w:r>
      <w:r w:rsidRPr="00545F79">
        <w:rPr>
          <w:rFonts w:ascii="Palatino Linotype" w:hAnsi="Palatino Linotype"/>
          <w:lang w:val="de-DE"/>
        </w:rPr>
        <w:tab/>
        <w:t>Im Fall der (freiwilligen oder behördlichen) Auflösung des Vereins oder bei Wegfall der begünstigten Zwecke muss das verbleibende Vermögen für spendenbegünstigte Zwecke gemäß § 4a Abs 2 Z 3 lit a EStG verwendet werden.</w:t>
      </w: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04C97779" w:rsidR="00771165" w:rsidRPr="00F7345C" w:rsidRDefault="00F7345C" w:rsidP="00F7345C">
      <w:pPr>
        <w:tabs>
          <w:tab w:val="left" w:pos="709"/>
        </w:tabs>
        <w:jc w:val="left"/>
        <w:rPr>
          <w:iCs/>
        </w:rPr>
      </w:pPr>
      <w:r>
        <w:rPr>
          <w:rStyle w:val="Hervorhebung"/>
          <w:rFonts w:ascii="Palatino Linotype" w:hAnsi="Palatino Linotype"/>
        </w:rPr>
        <w:t>Höhne/</w:t>
      </w:r>
      <w:proofErr w:type="spellStart"/>
      <w:r>
        <w:rPr>
          <w:rStyle w:val="Hervorhebung"/>
          <w:rFonts w:ascii="Palatino Linotype" w:hAnsi="Palatino Linotype"/>
        </w:rPr>
        <w:t>Jöchl</w:t>
      </w:r>
      <w:proofErr w:type="spellEnd"/>
      <w:r>
        <w:rPr>
          <w:rStyle w:val="Hervorhebung"/>
          <w:rFonts w:ascii="Palatino Linotype" w:hAnsi="Palatino Linotype"/>
        </w:rPr>
        <w:t>/</w:t>
      </w:r>
      <w:proofErr w:type="spellStart"/>
      <w:r>
        <w:rPr>
          <w:rStyle w:val="Hervorhebung"/>
          <w:rFonts w:ascii="Palatino Linotype" w:hAnsi="Palatino Linotype"/>
        </w:rPr>
        <w:t>Lummerstorfer</w:t>
      </w:r>
      <w:proofErr w:type="spellEnd"/>
      <w:r>
        <w:rPr>
          <w:rStyle w:val="Hervorhebung"/>
          <w:rFonts w:ascii="Palatino Linotype" w:hAnsi="Palatino Linotype"/>
        </w:rPr>
        <w:t xml:space="preserve">, Das Recht der Vereine (2016), </w:t>
      </w:r>
      <w:r>
        <w:rPr>
          <w:rFonts w:ascii="Palatino Linotype" w:hAnsi="Palatino Linotype"/>
        </w:rPr>
        <w:t xml:space="preserve">5.,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6A2E" w14:textId="77777777" w:rsidR="008D1451" w:rsidRDefault="008D1451" w:rsidP="00771165">
      <w:pPr>
        <w:spacing w:line="240" w:lineRule="auto"/>
      </w:pPr>
      <w:r>
        <w:separator/>
      </w:r>
    </w:p>
  </w:endnote>
  <w:endnote w:type="continuationSeparator" w:id="0">
    <w:p w14:paraId="5B27C617" w14:textId="77777777" w:rsidR="008D1451" w:rsidRDefault="008D1451"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86D2" w14:textId="77777777" w:rsidR="008D1451" w:rsidRDefault="008D1451" w:rsidP="00771165">
      <w:pPr>
        <w:spacing w:line="240" w:lineRule="auto"/>
      </w:pPr>
      <w:r>
        <w:separator/>
      </w:r>
    </w:p>
  </w:footnote>
  <w:footnote w:type="continuationSeparator" w:id="0">
    <w:p w14:paraId="01A65185" w14:textId="77777777" w:rsidR="008D1451" w:rsidRDefault="008D1451" w:rsidP="00771165">
      <w:pPr>
        <w:spacing w:line="240" w:lineRule="auto"/>
      </w:pPr>
      <w:r>
        <w:continuationSeparator/>
      </w:r>
    </w:p>
  </w:footnote>
  <w:footnote w:id="1">
    <w:p w14:paraId="461ECC57" w14:textId="033F5C60" w:rsidR="00A60B30" w:rsidRDefault="00A60B30" w:rsidP="00A60B30">
      <w:pPr>
        <w:pStyle w:val="Funotentext"/>
      </w:pPr>
      <w:r w:rsidRPr="00E260D9">
        <w:rPr>
          <w:rStyle w:val="Funotenzeichen"/>
          <w:rFonts w:ascii="Palatino Linotype" w:hAnsi="Palatino Linotype"/>
        </w:rPr>
        <w:t>1</w:t>
      </w:r>
      <w:r w:rsidRPr="00E260D9">
        <w:rPr>
          <w:rFonts w:ascii="Palatino Linotype" w:hAnsi="Palatino Linotype"/>
        </w:rPr>
        <w:t xml:space="preserve"> </w:t>
      </w:r>
      <w:r w:rsidRPr="00A60B30">
        <w:rPr>
          <w:rFonts w:ascii="Palatino Linotype" w:hAnsi="Palatino Linotype"/>
        </w:rPr>
        <w:t xml:space="preserve">Diese Statuten orientieren sich an den Vorgaben des Bundesgesetzes über Vereine (Vereinsgesetz 2002 – VerG) BGBl I Nr. 66/2002 idF BGBl I Nr. 161/2013 sowie an den Vorgaben der Bundesabgabenordnung für gemeinnützige Vereine. Eine individuelle Anpassung für das konkrete Vereinsvorhaben ist jedenfalls erforderlich. Der vollständige Gesetzestext ist im Rechtsinformationssystem des Bundeskanzleramts online abrufbar. </w:t>
      </w:r>
      <w:r w:rsidRPr="00A60B30">
        <w:rPr>
          <w:rStyle w:val="fett"/>
          <w:rFonts w:ascii="Palatino Linotype" w:hAnsi="Palatino Linotype"/>
        </w:rPr>
        <w:t>Wichtig:</w:t>
      </w:r>
      <w:r w:rsidRPr="00A60B30">
        <w:rPr>
          <w:rFonts w:ascii="Palatino Linotype" w:hAnsi="Palatino Linotype"/>
        </w:rPr>
        <w:t xml:space="preserve"> In den allermeisten Passagen sind diese Musterstatuten nur als Anregung oder Checklist zu verstehen – sie entlassen die Vereinsgründer nicht aus ihrer Verantwortung, selbst zu überlegen, wie sie ihren Verein organisieren wollen.</w:t>
      </w:r>
    </w:p>
  </w:footnote>
  <w:footnote w:id="2">
    <w:p w14:paraId="5D98C30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Die Präambel darf natürlich nicht im Widerspruch zu den „eigentlichen“ Statuten stehen</w:t>
      </w:r>
    </w:p>
  </w:footnote>
  <w:footnote w:id="3">
    <w:p w14:paraId="487FDC6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VerG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530E8AC8" w14:textId="6FEF0EDE" w:rsidR="0075333D"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w:t>
      </w:r>
      <w:proofErr w:type="gramStart"/>
      <w:r w:rsidRPr="00545F79">
        <w:rPr>
          <w:rFonts w:ascii="Palatino Linotype" w:hAnsi="Palatino Linotype"/>
        </w:rPr>
        <w:t>kann</w:t>
      </w:r>
      <w:proofErr w:type="gramEnd"/>
      <w:r w:rsidRPr="00545F79">
        <w:rPr>
          <w:rFonts w:ascii="Palatino Linotype" w:hAnsi="Palatino Linotype"/>
        </w:rPr>
        <w:t xml:space="preserve">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w:t>
      </w:r>
      <w:r w:rsidR="00FE762B" w:rsidRPr="00545F79">
        <w:rPr>
          <w:rFonts w:ascii="Palatino Linotype" w:hAnsi="Palatino Linotype"/>
        </w:rPr>
        <w:t xml:space="preserve"> </w:t>
      </w:r>
    </w:p>
  </w:footnote>
  <w:footnote w:id="7">
    <w:p w14:paraId="0C365055" w14:textId="77777777" w:rsidR="00FE762B" w:rsidRDefault="00FE762B">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680CC0" w:rsidRPr="00545F79" w:rsidRDefault="00680CC0"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77777777" w:rsidR="00680CC0" w:rsidRPr="00545F79" w:rsidRDefault="00680CC0"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zumindest ein gemäß § 4a EStG begünstigter Zweck (Forschung und Lehre, Mildtätige Zwecke, Entwicklungshilfe, Katastrophenschutz, Umwelt-, Natur- und Artenschutz, Betreuung von Tieren in Tierheimen, Kultur unter bestimmten Voraussetzungen) angeführt werden. Die Tätigkeiten des Vereins müssen zu mindestens 75% auf die Verwirklichung dieses Zwecks (oder dieser Zwecke) gerichtet sein.</w:t>
      </w:r>
    </w:p>
  </w:footnote>
  <w:footnote w:id="9">
    <w:p w14:paraId="40CF728A"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VerG darf ein Ver</w:t>
      </w:r>
      <w:bookmarkStart w:id="2" w:name="_GoBack"/>
      <w:bookmarkEnd w:id="2"/>
      <w:r w:rsidRPr="00545F79">
        <w:rPr>
          <w:rFonts w:ascii="Palatino Linotype" w:hAnsi="Palatino Linotype"/>
        </w:rPr>
        <w:t>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p>
  </w:footnote>
  <w:footnote w:id="11">
    <w:p w14:paraId="07FBF49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77777777" w:rsidR="00680CC0" w:rsidRPr="00545F79" w:rsidRDefault="00680CC0" w:rsidP="00680CC0">
      <w:pPr>
        <w:pStyle w:val="Funotentext"/>
        <w:rPr>
          <w:rFonts w:ascii="Palatino Linotype" w:hAnsi="Palatino Linotype"/>
        </w:rPr>
      </w:pPr>
      <w:r w:rsidRPr="00545F79">
        <w:rPr>
          <w:rFonts w:ascii="Palatino Linotype" w:hAnsi="Palatino Linotype"/>
        </w:rPr>
        <w:t>Ist der Verein spendenbegünstigt, müssen die spendenbegünstigten Zwecke zu mindestens 75% verfolgt werden. 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p>
  </w:footnote>
  <w:footnote w:id="12">
    <w:p w14:paraId="63FF54F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dh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zu Selbstkosten (dh weder unentgeltlich noch mit Gewinnsaufschlag)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663A7F2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Pr="00545F79">
        <w:rPr>
          <w:rFonts w:ascii="Palatino Linotype" w:hAnsi="Palatino Linotype"/>
          <w:i/>
        </w:rPr>
        <w:t>Nur wissenschaftlich tätige Vereine</w:t>
      </w:r>
      <w:r w:rsidRPr="00545F79">
        <w:rPr>
          <w:rFonts w:ascii="Palatino Linotype" w:hAnsi="Palatino Linotype"/>
        </w:rPr>
        <w:t xml:space="preserve"> dürfen Gelder für Stipendien und Preise zur Verfügung stellen. Sie dürfen die Stipendien und Preise nicht selbst vergeben, sondern müssen diese Entscheidung einer Universität oder Fachhochschule überlassen. Sie können jedoch die Kriterien für die Vergabe aufstellen und auch überprüfen, ob diese eingehalten werden. Auch eine „symbolische" Vergabe ist dem Verein gestattet, sofern die tatsächliche Entscheidung einer Universität oder Fachhochschule obliegt. Möchte ein gemeinnütziger Verein auf diese Weise Stipendien und Preise vergeben, muss die Berechtigung dazu in den Statuten angeführt sein. Für spendenbegünstigte Organisationen besteht wiederum die Einschränkung, dass Stipendien und Preise nur in "völlig untergeordnetem" Ausmaß vergeben werden dürfen.</w:t>
      </w:r>
    </w:p>
  </w:footnote>
  <w:footnote w:id="17">
    <w:p w14:paraId="6D2C366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Spenden, Subventionen, Schenkungen, Erträge aus für die Erreichung des Vereinszwecks notwendigen Betrieben etc. Für die Gemeinnützigkeit ist wichtig, dass diese Aufzählung taxativ (erschöpfend) ist – also auf keinen Fall eine mögliche Geldquelle auslassen!</w:t>
      </w:r>
    </w:p>
  </w:footnote>
  <w:footnote w:id="18">
    <w:p w14:paraId="542F312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p>
  </w:footnote>
  <w:footnote w:id="19">
    <w:p w14:paraId="317E9AF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VerG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sidR="00FE762B">
        <w:rPr>
          <w:rFonts w:ascii="Palatino Linotype" w:hAnsi="Palatino Linotype"/>
        </w:rPr>
        <w:t>zte Mittel, eine „ultima ratio“,</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bestimmen, welche Mitgliederkategorien bei der Mitgliederversammlung teilnahme- und stimmberechtigt sind. Das passive Wahlrecht bedeutet, dass nur diese Mitglieder in den Vorstand gewählt werden können. (Bestimmen die Statuten nichts hinsichtlich des passiven Wahlrechts, können auch Vereinsexterne in den Vorstand gewählt werden – das jedoch mit der Einschränkung, dass der Vorstand nicht von vereinsexternen Personen dominiert werden darf, denn </w:t>
      </w:r>
      <w:r w:rsidRPr="00545F79">
        <w:rPr>
          <w:rFonts w:ascii="Palatino Linotype" w:hAnsi="Palatino Linotype"/>
          <w:color w:val="000000"/>
        </w:rPr>
        <w:t>das Schicksal des Vereins darf nicht gänzlich in fremde Hände gegeben werden.</w:t>
      </w:r>
    </w:p>
  </w:footnote>
  <w:footnote w:id="24">
    <w:p w14:paraId="071E8958"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VerG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sidR="00FE762B">
        <w:rPr>
          <w:rFonts w:ascii="Palatino Linotype" w:hAnsi="Palatino Linotype"/>
        </w:rPr>
        <w:t xml:space="preserve"> Natürlich können Sie auch ein anderes Intervall für die ordentliche </w:t>
      </w:r>
      <w:r w:rsidR="00FE762B" w:rsidRPr="00545F79">
        <w:rPr>
          <w:rFonts w:ascii="Palatino Linotype" w:hAnsi="Palatino Linotype"/>
        </w:rPr>
        <w:t>Mitgliederversammlung</w:t>
      </w:r>
      <w:r w:rsidR="00FE762B">
        <w:rPr>
          <w:rFonts w:ascii="Palatino Linotype" w:hAnsi="Palatino Linotype"/>
        </w:rPr>
        <w:t xml:space="preserve"> festlegen, nur eben nicht mehr als fünf Jahre.</w:t>
      </w:r>
    </w:p>
  </w:footnote>
  <w:footnote w:id="28">
    <w:p w14:paraId="6B1291D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VerG</w:t>
      </w:r>
      <w:r w:rsidR="00FE762B">
        <w:rPr>
          <w:rFonts w:ascii="Palatino Linotype" w:hAnsi="Palatino Linotype"/>
        </w:rPr>
        <w:t>, dies kann zugunsten, aber nicht zulasten der Minderheit abgeändert werden (man kann also z. B. auch ein Zwanzigstel berechtigen)</w:t>
      </w:r>
      <w:r w:rsidRPr="00545F79">
        <w:rPr>
          <w:rFonts w:ascii="Palatino Linotype" w:hAnsi="Palatino Linotype"/>
        </w:rPr>
        <w:t>.</w:t>
      </w:r>
    </w:p>
  </w:footnote>
  <w:footnote w:id="29">
    <w:p w14:paraId="427140D7"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VerG.</w:t>
      </w:r>
    </w:p>
  </w:footnote>
  <w:footnote w:id="30">
    <w:p w14:paraId="0DD1553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Bezeichnung „schriftlich“ erfasst auch Fax und E-Mail.</w:t>
      </w:r>
    </w:p>
  </w:footnote>
  <w:footnote w:id="33">
    <w:p w14:paraId="16DCAE4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sidR="002A481A">
        <w:rPr>
          <w:rFonts w:ascii="Palatino Linotype" w:hAnsi="Palatino Linotype"/>
        </w:rPr>
        <w:t>, dass VerG gibt hier nichts vor</w:t>
      </w:r>
      <w:r w:rsidRPr="00545F79">
        <w:rPr>
          <w:rFonts w:ascii="Palatino Linotype" w:hAnsi="Palatino Linotype"/>
        </w:rPr>
        <w:t>.</w:t>
      </w:r>
    </w:p>
  </w:footnote>
  <w:footnote w:id="36">
    <w:p w14:paraId="2A23AFA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77777777" w:rsidR="002A481A" w:rsidRDefault="002A481A">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Präsensquorum festgelegt werden.</w:t>
      </w:r>
    </w:p>
  </w:footnote>
  <w:footnote w:id="38">
    <w:p w14:paraId="36EFDC98"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2AEE96A6"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0">
    <w:p w14:paraId="1E16399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ja auch noch andere Organe schaffen, etwa einen Beirat oder ein Aufsichtsorgan.</w:t>
      </w:r>
    </w:p>
  </w:footnote>
  <w:footnote w:id="41">
    <w:p w14:paraId="55AB52A8"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2">
    <w:p w14:paraId="288ECED9" w14:textId="77777777" w:rsidR="002A481A" w:rsidRPr="002A481A" w:rsidRDefault="002A481A">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3">
    <w:p w14:paraId="09A2302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VerG müssen die Statuten eine Regelung über die Dauer der Funktionsperiode enthalten. Das bedeutet jedoch nicht, dass zwingend eine Anzahl an Jahren bestimmt werden muss. Auch die Angabe „auf unbestimmte Zeit“ ist eine zulässige Angabe über die Dauer der Funktionsperiode</w:t>
      </w:r>
      <w:r w:rsidR="002A481A">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4">
    <w:p w14:paraId="2E1F03EB"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natürlich auch vorsehen, dass eine Wiederwahl in unmittelbarer Abfolge nur einmal möglich sein soll.</w:t>
      </w:r>
    </w:p>
  </w:footnote>
  <w:footnote w:id="45">
    <w:p w14:paraId="76E6127A" w14:textId="77777777" w:rsidR="002A481A" w:rsidRDefault="002A481A">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6">
    <w:p w14:paraId="735FD6CA"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7">
    <w:p w14:paraId="3EC008FB"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Dieser Passus muss nicht zwingend in die Statuten aufgenommen werden, es schadet aber auch nicht. Die Verpflichtung zur Offenlegung von abgabenrechtlich relevanten Statutenänderungen ergibt sich aus § 41 Abs 3 Bundesabgabenordnung.</w:t>
      </w:r>
    </w:p>
  </w:footnote>
  <w:footnote w:id="48">
    <w:p w14:paraId="682559E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alleine) gewählt werden. Zulässig wäre daher auch die Regelung, dass der Obmann (bei Verhinderung dessen Stellvertreter) den Verein alleine vertritt. Viele Statuten (so auch die Musterstatuten des Innenministeriums) enthalten folgende Bestimmung: </w:t>
      </w:r>
    </w:p>
    <w:p w14:paraId="7BF7C3A4" w14:textId="77777777" w:rsidR="00680CC0" w:rsidRPr="00545F79" w:rsidRDefault="00680CC0" w:rsidP="00680CC0">
      <w:pPr>
        <w:pStyle w:val="Funotentext"/>
        <w:rPr>
          <w:rFonts w:ascii="Palatino Linotype" w:hAnsi="Palatino Linotype"/>
          <w:i/>
        </w:rPr>
      </w:pPr>
      <w:r w:rsidRPr="00545F79">
        <w:rPr>
          <w:rFonts w:ascii="Palatino Linotype" w:hAnsi="Palatino Linotype"/>
          <w:i/>
        </w:rPr>
        <w:t>Der/die Obmann/Obfrau vertritt den Verein nach außen. Schriftliche Ausfertigungen des Vereins bedürfen zu ihrer Gültigkeit der Unterschriften des/der Obmanns/Obfrau und des Schriftführers/der Schriftführerin, in Geldangelegenheiten (vermögenswerte Dispositionen) des/der Obmanns/Obfrau und des Kassiers/der Kassierin.</w:t>
      </w:r>
    </w:p>
    <w:p w14:paraId="6B197604" w14:textId="77777777" w:rsidR="00680CC0" w:rsidRPr="00545F79" w:rsidRDefault="00680CC0" w:rsidP="00680CC0">
      <w:pPr>
        <w:pStyle w:val="Funotentext"/>
        <w:rPr>
          <w:rFonts w:ascii="Palatino Linotype" w:hAnsi="Palatino Linotype"/>
        </w:rPr>
      </w:pPr>
      <w:r w:rsidRPr="00545F79">
        <w:rPr>
          <w:rFonts w:ascii="Palatino Linotype" w:hAnsi="Palatino Linotype"/>
        </w:rPr>
        <w:t>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VerG bestimmt, dass die organschaftliche Vertretungsbefugnis, von der Frage der Gesamt- oder Einzelvertretung abgesehen, Dritten gegenüber unbeschränkbar ist.) Daher empfehlen wir, in den Statuten eine eindeutige Regelung zu wählen und etwaige interne Beschränkungen in einer gesonderten Geschäftsordnung zu regeln. Diese wirkt zwar nicht nach außen; überschreitet ein Organwalter aber seine Befugnisse, so kann er dem Verein schadenersatzpflichtig werden.</w:t>
      </w:r>
    </w:p>
    <w:p w14:paraId="4AD17901" w14:textId="77777777" w:rsidR="00680CC0" w:rsidRPr="00545F79" w:rsidRDefault="00680CC0"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49">
    <w:p w14:paraId="611BF77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natürlich nur Sinn, wenn es solche Stellvertreter gibt.</w:t>
      </w:r>
    </w:p>
  </w:footnote>
  <w:footnote w:id="50">
    <w:p w14:paraId="08F0D9B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1">
    <w:p w14:paraId="1ADBDF6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2">
    <w:p w14:paraId="00170BB4"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VerG. </w:t>
      </w:r>
    </w:p>
  </w:footnote>
  <w:footnote w:id="53">
    <w:p w14:paraId="0F28A739" w14:textId="77777777" w:rsidR="002A481A" w:rsidRPr="002A481A" w:rsidRDefault="002A481A">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4">
    <w:p w14:paraId="25A3FD58" w14:textId="77777777" w:rsidR="002A481A" w:rsidRPr="002A481A" w:rsidRDefault="002A481A">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5">
    <w:p w14:paraId="1F3ACC9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sollte ein möglichst neutrales Gremium gewählt werden, das auf demselben Gebiet wie der Verein tätig ist (also beispielsweise das Präsidium eines Dachverbands, eine Interessensvertretung, eine übergeordnete Organisation etc). Alternativ findet man oft die Regelung, wonach unter den Vorgeschlagenen das Los entscheidet. Diese Variante ist mit Sicherheit schneller, hat jedoch zur Konsequenz, dass eine der Streitparteien letztlich einen Vorteil haben wird, denn auch die vorgeschlagenen Vorsitzenden werden tendenziell der einen oder anderen Streitpartei nahe stehen. </w:t>
      </w:r>
    </w:p>
  </w:footnote>
  <w:footnote w:id="56">
    <w:p w14:paraId="2DC87AC7" w14:textId="77777777" w:rsidR="0040133F" w:rsidRPr="0040133F" w:rsidRDefault="0040133F">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05E8" w14:textId="77777777" w:rsidR="00F84709" w:rsidRPr="00C571FC" w:rsidRDefault="00DE7A9C" w:rsidP="00F84709">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0040133F"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0040133F"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F84709" w:rsidRDefault="008D1451">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BC0A" w14:textId="77777777" w:rsidR="00F84709" w:rsidRDefault="008D1451">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5"/>
  </w:num>
  <w:num w:numId="4">
    <w:abstractNumId w:val="0"/>
  </w:num>
  <w:num w:numId="5">
    <w:abstractNumId w:val="2"/>
  </w:num>
  <w:num w:numId="6">
    <w:abstractNumId w:val="13"/>
  </w:num>
  <w:num w:numId="7">
    <w:abstractNumId w:val="6"/>
  </w:num>
  <w:num w:numId="8">
    <w:abstractNumId w:val="15"/>
  </w:num>
  <w:num w:numId="9">
    <w:abstractNumId w:val="14"/>
  </w:num>
  <w:num w:numId="10">
    <w:abstractNumId w:val="14"/>
  </w:num>
  <w:num w:numId="11">
    <w:abstractNumId w:val="8"/>
  </w:num>
  <w:num w:numId="12">
    <w:abstractNumId w:val="4"/>
  </w:num>
  <w:num w:numId="13">
    <w:abstractNumId w:val="7"/>
  </w:num>
  <w:num w:numId="14">
    <w:abstractNumId w:val="1"/>
  </w:num>
  <w:num w:numId="15">
    <w:abstractNumId w:val="9"/>
  </w:num>
  <w:num w:numId="16">
    <w:abstractNumId w:val="9"/>
  </w:num>
  <w:num w:numId="17">
    <w:abstractNumId w:val="1"/>
  </w:num>
  <w:num w:numId="18">
    <w:abstractNumId w:val="7"/>
  </w:num>
  <w:num w:numId="19">
    <w:abstractNumId w:val="7"/>
  </w:num>
  <w:num w:numId="20">
    <w:abstractNumId w:val="1"/>
  </w:num>
  <w:num w:numId="21">
    <w:abstractNumId w:val="3"/>
  </w:num>
  <w:num w:numId="22">
    <w:abstractNumId w:val="12"/>
  </w:num>
  <w:num w:numId="23">
    <w:abstractNumId w:val="5"/>
  </w:num>
  <w:num w:numId="24">
    <w:abstractNumId w:val="0"/>
  </w:num>
  <w:num w:numId="25">
    <w:abstractNumId w:val="2"/>
  </w:num>
  <w:num w:numId="26">
    <w:abstractNumId w:val="13"/>
  </w:num>
  <w:num w:numId="27">
    <w:abstractNumId w:val="6"/>
  </w:num>
  <w:num w:numId="28">
    <w:abstractNumId w:val="15"/>
  </w:num>
  <w:num w:numId="29">
    <w:abstractNumId w:val="14"/>
  </w:num>
  <w:num w:numId="30">
    <w:abstractNumId w:val="14"/>
  </w:num>
  <w:num w:numId="31">
    <w:abstractNumId w:val="8"/>
  </w:num>
  <w:num w:numId="32">
    <w:abstractNumId w:val="4"/>
  </w:num>
  <w:num w:numId="33">
    <w:abstractNumId w:val="7"/>
  </w:num>
  <w:num w:numId="34">
    <w:abstractNumId w:val="1"/>
  </w:num>
  <w:num w:numId="35">
    <w:abstractNumId w:val="9"/>
  </w:num>
  <w:num w:numId="36">
    <w:abstractNumId w:val="9"/>
  </w:num>
  <w:num w:numId="37">
    <w:abstractNumId w:val="1"/>
  </w:num>
  <w:num w:numId="38">
    <w:abstractNumId w:val="7"/>
  </w:num>
  <w:num w:numId="39">
    <w:abstractNumId w:val="7"/>
  </w:num>
  <w:num w:numId="40">
    <w:abstractNumId w:val="1"/>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14349E"/>
    <w:rsid w:val="0016218B"/>
    <w:rsid w:val="002A3052"/>
    <w:rsid w:val="002A481A"/>
    <w:rsid w:val="003074DE"/>
    <w:rsid w:val="0040133F"/>
    <w:rsid w:val="0056124D"/>
    <w:rsid w:val="00680CC0"/>
    <w:rsid w:val="006E368F"/>
    <w:rsid w:val="006E58C1"/>
    <w:rsid w:val="0075333D"/>
    <w:rsid w:val="00771165"/>
    <w:rsid w:val="007C38C1"/>
    <w:rsid w:val="008D1451"/>
    <w:rsid w:val="00A60B30"/>
    <w:rsid w:val="00A82988"/>
    <w:rsid w:val="00C571FC"/>
    <w:rsid w:val="00D956F0"/>
    <w:rsid w:val="00DE7A9C"/>
    <w:rsid w:val="00E260D9"/>
    <w:rsid w:val="00F7345C"/>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semiHidden/>
    <w:unhideWhenUsed/>
    <w:rsid w:val="00771165"/>
    <w:rPr>
      <w:sz w:val="20"/>
    </w:rPr>
  </w:style>
  <w:style w:type="character" w:customStyle="1" w:styleId="FunotentextZchn">
    <w:name w:val="Fußnotentext Zchn"/>
    <w:basedOn w:val="Absatz-Standardschriftart"/>
    <w:link w:val="Funotentext"/>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8E4C-CB34-4A9A-813F-F7C3249A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2981</Words>
  <Characters>18785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thomas.hoehne</dc:creator>
  <cp:lastModifiedBy>Holik, Johanna</cp:lastModifiedBy>
  <cp:revision>7</cp:revision>
  <dcterms:created xsi:type="dcterms:W3CDTF">2019-08-06T07:59:00Z</dcterms:created>
  <dcterms:modified xsi:type="dcterms:W3CDTF">2019-08-06T08:21:00Z</dcterms:modified>
</cp:coreProperties>
</file>